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C0" w:rsidRDefault="00CC1EC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C1EC0" w:rsidRDefault="00CC1EC0">
      <w:pPr>
        <w:pStyle w:val="ConsPlusNormal"/>
        <w:jc w:val="both"/>
      </w:pPr>
    </w:p>
    <w:p w:rsidR="00CC1EC0" w:rsidRDefault="00CC1EC0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CC1EC0" w:rsidRDefault="00CC1EC0">
      <w:pPr>
        <w:pStyle w:val="ConsPlusTitle"/>
        <w:jc w:val="center"/>
      </w:pPr>
    </w:p>
    <w:p w:rsidR="00CC1EC0" w:rsidRDefault="00CC1EC0">
      <w:pPr>
        <w:pStyle w:val="ConsPlusTitle"/>
        <w:jc w:val="center"/>
      </w:pPr>
      <w:r>
        <w:t>ПИСЬМО</w:t>
      </w:r>
    </w:p>
    <w:p w:rsidR="00CC1EC0" w:rsidRDefault="00CC1EC0">
      <w:pPr>
        <w:pStyle w:val="ConsPlusTitle"/>
        <w:jc w:val="center"/>
      </w:pPr>
      <w:r>
        <w:t>от 13 марта 2015 г. N Д28и-592</w:t>
      </w:r>
    </w:p>
    <w:p w:rsidR="00CC1EC0" w:rsidRDefault="00CC1EC0">
      <w:pPr>
        <w:pStyle w:val="ConsPlusTitle"/>
        <w:jc w:val="center"/>
      </w:pPr>
    </w:p>
    <w:p w:rsidR="00CC1EC0" w:rsidRDefault="00CC1EC0">
      <w:pPr>
        <w:pStyle w:val="ConsPlusTitle"/>
        <w:jc w:val="center"/>
      </w:pPr>
      <w:r>
        <w:t>О РАЗЪЯСНЕНИИ</w:t>
      </w:r>
    </w:p>
    <w:p w:rsidR="00CC1EC0" w:rsidRDefault="00CC1EC0">
      <w:pPr>
        <w:pStyle w:val="ConsPlusTitle"/>
        <w:jc w:val="center"/>
      </w:pPr>
      <w:r>
        <w:t>ПОЛОЖЕНИЙ ФЕДЕРАЛЬНОГО ЗАКОНА ОТ 5 АПРЕЛЯ 2013 Г. N 44-ФЗ</w:t>
      </w:r>
    </w:p>
    <w:p w:rsidR="00CC1EC0" w:rsidRDefault="00CC1EC0">
      <w:pPr>
        <w:pStyle w:val="ConsPlusTitle"/>
        <w:jc w:val="center"/>
      </w:pPr>
      <w:r>
        <w:t>"О КОНТРАКТНОЙ СИСТЕМЕ В СФЕРЕ ЗАКУПОК ТОВАРОВ, РАБОТ,</w:t>
      </w:r>
    </w:p>
    <w:p w:rsidR="00CC1EC0" w:rsidRDefault="00CC1EC0">
      <w:pPr>
        <w:pStyle w:val="ConsPlusTitle"/>
        <w:jc w:val="center"/>
      </w:pPr>
      <w:r>
        <w:t>УСЛУГ ДЛЯ ОБЕСПЕЧЕНИЯ ГОСУДАРСТВЕННЫХ И МУНИЦИПАЛЬНЫХ НУЖД"</w:t>
      </w:r>
    </w:p>
    <w:p w:rsidR="00CC1EC0" w:rsidRDefault="00CC1EC0">
      <w:pPr>
        <w:pStyle w:val="ConsPlusNormal"/>
        <w:jc w:val="both"/>
      </w:pPr>
    </w:p>
    <w:p w:rsidR="00CC1EC0" w:rsidRDefault="00CC1EC0">
      <w:pPr>
        <w:pStyle w:val="ConsPlusNormal"/>
        <w:ind w:firstLine="540"/>
        <w:jc w:val="both"/>
      </w:pPr>
      <w:proofErr w:type="gramStart"/>
      <w:r>
        <w:t xml:space="preserve">Департамент развития контрактной системы Минэкономразвития России рассмотрел обращение, переданное для рассмотрения ФАС России и полученное Минэкономразвития России 16 февраля 2015 г., по вопросу о разъяснении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  <w:proofErr w:type="gramEnd"/>
    </w:p>
    <w:p w:rsidR="00CC1EC0" w:rsidRDefault="00CC1EC0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Закон</w:t>
        </w:r>
      </w:hyperlink>
      <w:r>
        <w:t xml:space="preserve"> N 44-ФЗ регулирует 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 (</w:t>
      </w:r>
      <w:hyperlink r:id="rId8" w:history="1">
        <w:r>
          <w:rPr>
            <w:color w:val="0000FF"/>
          </w:rPr>
          <w:t>часть 1 статьи 1</w:t>
        </w:r>
      </w:hyperlink>
      <w:r>
        <w:t xml:space="preserve"> Закона N 44-ФЗ).</w:t>
      </w:r>
    </w:p>
    <w:p w:rsidR="00CC1EC0" w:rsidRDefault="00CC1EC0">
      <w:pPr>
        <w:pStyle w:val="ConsPlusNormal"/>
        <w:ind w:firstLine="540"/>
        <w:jc w:val="both"/>
      </w:pPr>
      <w:r>
        <w:t xml:space="preserve">Согласно </w:t>
      </w:r>
      <w:hyperlink r:id="rId9" w:history="1">
        <w:r>
          <w:rPr>
            <w:color w:val="0000FF"/>
          </w:rPr>
          <w:t>части 1 статьи 22</w:t>
        </w:r>
      </w:hyperlink>
      <w:r>
        <w:t xml:space="preserve"> Закона N 44-ФЗ начальная (максимальная) цена контракта, цена контракта, заключаемого с единственным поставщиком (подрядчиком, исполнителем), определяются и обосновываются заказчиком посредством применения метода сопоставимых рыночных цен (анализа рынка), нормативного метода, тарифного метода, проектно-сметного метода, затратного метода.</w:t>
      </w:r>
    </w:p>
    <w:p w:rsidR="00CC1EC0" w:rsidRDefault="00CC1EC0">
      <w:pPr>
        <w:pStyle w:val="ConsPlusNormal"/>
        <w:ind w:firstLine="540"/>
        <w:jc w:val="both"/>
      </w:pPr>
      <w:r>
        <w:t xml:space="preserve">Приказом Минэкономразвития России от 2 октября 2013 г. N 567 утверждены Методические </w:t>
      </w:r>
      <w:hyperlink r:id="rId10" w:history="1">
        <w:r>
          <w:rPr>
            <w:color w:val="0000FF"/>
          </w:rPr>
          <w:t>рекомендации</w:t>
        </w:r>
      </w:hyperlink>
      <w:r>
        <w:t xml:space="preserve">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 (далее соответственно - Методические рекомендации, НМЦК).</w:t>
      </w:r>
    </w:p>
    <w:p w:rsidR="00CC1EC0" w:rsidRDefault="00CC1EC0">
      <w:pPr>
        <w:pStyle w:val="ConsPlusNormal"/>
        <w:ind w:firstLine="540"/>
        <w:jc w:val="both"/>
      </w:pPr>
      <w:r>
        <w:t xml:space="preserve">Согласно </w:t>
      </w:r>
      <w:hyperlink r:id="rId11" w:history="1">
        <w:r>
          <w:rPr>
            <w:color w:val="0000FF"/>
          </w:rPr>
          <w:t>пункту 5.1</w:t>
        </w:r>
      </w:hyperlink>
      <w:r>
        <w:t xml:space="preserve"> Методических рекомендаций тарифный метод подлежит применению, если в соответствии с законодательством Российской Федерации цены закупаемых товаров, работ, услуг для государственных и муниципальных нужд подлежат государственному регулированию или установлены муниципальными правовыми актами. Тарифный метод не рекомендуется применять к ценам товаров, работ, услуг, не ниже которых в соответствии с законодательством Российской Федерации осуществляются закупки, поставки или продажа таких товаров, работ, услуг.</w:t>
      </w:r>
    </w:p>
    <w:p w:rsidR="00CC1EC0" w:rsidRDefault="00CC1EC0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12" w:history="1">
        <w:r>
          <w:rPr>
            <w:color w:val="0000FF"/>
          </w:rPr>
          <w:t>части 1 статьи 62</w:t>
        </w:r>
      </w:hyperlink>
      <w:r>
        <w:t xml:space="preserve"> Федерального закона от 12 апреля 2010 г. N 61-ФЗ "Об обращении лекарственных средств" (далее - Закон N 61-ФЗ) зарегистрированные предельные отпускные цены на лекарственные препараты, включенные в перечень жизненно необходимых и важнейших лекарственных препаратов (далее - ЖНВЛП), подлежат включению в государственный реестр предельных отпускных цен производителей на лекарственные препараты, включенные в перечень ЖНВЛП.</w:t>
      </w:r>
      <w:proofErr w:type="gramEnd"/>
    </w:p>
    <w:p w:rsidR="00CC1EC0" w:rsidRDefault="00CC1EC0">
      <w:pPr>
        <w:pStyle w:val="ConsPlusNormal"/>
        <w:ind w:firstLine="540"/>
        <w:jc w:val="both"/>
      </w:pPr>
      <w:r>
        <w:t xml:space="preserve">Следует отметить, что </w:t>
      </w:r>
      <w:hyperlink r:id="rId13" w:history="1">
        <w:r>
          <w:rPr>
            <w:color w:val="0000FF"/>
          </w:rPr>
          <w:t>Правила</w:t>
        </w:r>
      </w:hyperlink>
      <w:r>
        <w:t xml:space="preserve"> государственной регистрации предельных отпускных цен производителей на лекарственные препараты, включенные в перечень ЖНВЛП, утверждены постановлением Правительства Российской Федерации от 29 октября 2010 г. N 865 "О государственном регулировании цен на лекарственные препараты, включенные в перечень жизненно необходимых и важнейших лекарственных препаратов" (далее - постановление).</w:t>
      </w:r>
    </w:p>
    <w:p w:rsidR="00CC1EC0" w:rsidRDefault="00CC1EC0">
      <w:pPr>
        <w:pStyle w:val="ConsPlusNormal"/>
        <w:ind w:firstLine="540"/>
        <w:jc w:val="both"/>
      </w:pPr>
      <w:r>
        <w:t>Таким образом, при определении НМЦК при осуществлении закупок ЖНВЛП заказчик применяет тарифный метод.</w:t>
      </w:r>
    </w:p>
    <w:p w:rsidR="00CC1EC0" w:rsidRDefault="00CC1EC0">
      <w:pPr>
        <w:pStyle w:val="ConsPlusNormal"/>
        <w:ind w:firstLine="540"/>
        <w:jc w:val="both"/>
      </w:pPr>
      <w:r>
        <w:t>При этом, исходя из принципа конкуренции, НМЦК рассчитывается как максимальное значение предельных отпускных цен производителей.</w:t>
      </w:r>
    </w:p>
    <w:p w:rsidR="00CC1EC0" w:rsidRDefault="00CC1EC0">
      <w:pPr>
        <w:pStyle w:val="ConsPlusNormal"/>
        <w:ind w:firstLine="540"/>
        <w:jc w:val="both"/>
      </w:pPr>
      <w:proofErr w:type="gramStart"/>
      <w:r>
        <w:lastRenderedPageBreak/>
        <w:t xml:space="preserve">В соответствии с </w:t>
      </w:r>
      <w:hyperlink r:id="rId14" w:history="1">
        <w:r>
          <w:rPr>
            <w:color w:val="0000FF"/>
          </w:rPr>
          <w:t>пунктом 3</w:t>
        </w:r>
      </w:hyperlink>
      <w:r>
        <w:t xml:space="preserve"> Правил установления предельных размеров оптовых и предельных размеров розничных надбавок к фактическим отпускным ценам производителей на лекарственные препараты, включенные в перечень ЖНВЛП, в субъектах Российской Федерации, утвержденных постановлением, под фактической отпускной ценой производителя на лекарственный препарат понимается цена (без налога на добавленную стоимость), указываемая российским производителем лекарственного препарата в сопроводительной документации на товар, а иностранным</w:t>
      </w:r>
      <w:proofErr w:type="gramEnd"/>
      <w:r>
        <w:t xml:space="preserve"> производителем лекарственного препарата - в сопроводительной документации на товар, на основании которой оформляется грузовая таможенная декларация, с учетом расходов, связанных с таможенным оформлением груза (уплатой таможенных пошлин и сборов за таможенное оформление).</w:t>
      </w:r>
    </w:p>
    <w:p w:rsidR="00CC1EC0" w:rsidRDefault="00CC1EC0">
      <w:pPr>
        <w:pStyle w:val="ConsPlusNormal"/>
        <w:ind w:firstLine="540"/>
        <w:jc w:val="both"/>
      </w:pPr>
      <w:r>
        <w:t xml:space="preserve">Таким образом, при определении НМЦК, а также при подготовке участником закупки предложения о цене контракта на закупку ЖНВЛП к зарегистрированной предельной отпускной цене производителя с учетом положений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добавляется налог на добавленную стоимость.</w:t>
      </w:r>
    </w:p>
    <w:p w:rsidR="00CC1EC0" w:rsidRDefault="00CC1EC0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16" w:history="1">
        <w:r>
          <w:rPr>
            <w:color w:val="0000FF"/>
          </w:rPr>
          <w:t>части 10 статьи 31</w:t>
        </w:r>
      </w:hyperlink>
      <w:r>
        <w:t xml:space="preserve"> Закона при осуществлении закупок лекарственных препаратов, которые включены в перечень ЖНВЛП, в дополнение к основанию, предусмотренному </w:t>
      </w:r>
      <w:hyperlink r:id="rId17" w:history="1">
        <w:r>
          <w:rPr>
            <w:color w:val="0000FF"/>
          </w:rPr>
          <w:t>частью 9 статьи 31</w:t>
        </w:r>
      </w:hyperlink>
      <w:r>
        <w:t xml:space="preserve"> Закона, отстранение участника закупки от участия в определении поставщика (подрядчика, исполнителя) или отказ от заключения контракта с победителем определения поставщика (подрядчика, исполнителя) осуществляется в любой момент до заключения контракта, если заказчик или комиссия по осуществлению</w:t>
      </w:r>
      <w:proofErr w:type="gramEnd"/>
      <w:r>
        <w:t xml:space="preserve"> закупок обнаружит, что:</w:t>
      </w:r>
    </w:p>
    <w:p w:rsidR="00CC1EC0" w:rsidRDefault="00CC1EC0">
      <w:pPr>
        <w:pStyle w:val="ConsPlusNormal"/>
        <w:ind w:firstLine="540"/>
        <w:jc w:val="both"/>
      </w:pPr>
      <w:r>
        <w:t>предельная отпускная цена лекарственных препаратов, предлагаемых таким участником закупки, не зарегистрирована;</w:t>
      </w:r>
    </w:p>
    <w:p w:rsidR="00CC1EC0" w:rsidRDefault="00CC1EC0">
      <w:pPr>
        <w:pStyle w:val="ConsPlusNormal"/>
        <w:ind w:firstLine="540"/>
        <w:jc w:val="both"/>
      </w:pPr>
      <w:r>
        <w:t>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контракта участник закупки отказывается.</w:t>
      </w:r>
    </w:p>
    <w:p w:rsidR="00CC1EC0" w:rsidRDefault="00CC1EC0">
      <w:pPr>
        <w:pStyle w:val="ConsPlusNormal"/>
        <w:ind w:firstLine="540"/>
        <w:jc w:val="both"/>
      </w:pPr>
      <w:r>
        <w:t xml:space="preserve">Необходимо отметить, что определение "предельная отпускная цена лекарственного препарата", используемое в Законе N 44-ФЗ, употреблено в значении, соответствующем терминологии </w:t>
      </w:r>
      <w:hyperlink r:id="rId18" w:history="1">
        <w:r>
          <w:rPr>
            <w:color w:val="0000FF"/>
          </w:rPr>
          <w:t>Закона</w:t>
        </w:r>
      </w:hyperlink>
      <w:r>
        <w:t xml:space="preserve"> N 61-ФЗ.</w:t>
      </w:r>
    </w:p>
    <w:p w:rsidR="00CC1EC0" w:rsidRDefault="00CC1EC0">
      <w:pPr>
        <w:pStyle w:val="ConsPlusNormal"/>
        <w:ind w:firstLine="540"/>
        <w:jc w:val="both"/>
      </w:pPr>
      <w:r>
        <w:t>Таким образом, при заключении государственных и муниципальных контрактов на поставку лекарственных препаратов, включенных в перечень ЖНВЛП, цена на указанные лекарственные препараты определяется без учета применения предельных надбавок.</w:t>
      </w:r>
    </w:p>
    <w:p w:rsidR="00CC1EC0" w:rsidRDefault="00CC1EC0">
      <w:pPr>
        <w:pStyle w:val="ConsPlusNormal"/>
        <w:ind w:firstLine="540"/>
        <w:jc w:val="both"/>
      </w:pPr>
      <w:r>
        <w:t xml:space="preserve">Согласно </w:t>
      </w:r>
      <w:hyperlink r:id="rId19" w:history="1">
        <w:r>
          <w:rPr>
            <w:color w:val="0000FF"/>
          </w:rPr>
          <w:t>постановлению</w:t>
        </w:r>
      </w:hyperlink>
      <w:r>
        <w:t xml:space="preserve"> Правительства Российской Федерации от 5 июня 2008 г. N 437 "О Министерстве экономического развития Российской Федерации" Минэкономразвития России не наделено полномочиями по осуществлению проверок соответствия действий Главного управления по здравоохранению и фармацевтической деятельности и ненормативного акта антимонопольному законодательству Российской Федерации и по официальному разъяснению положений нормативных правовых актов.</w:t>
      </w:r>
    </w:p>
    <w:p w:rsidR="00CC1EC0" w:rsidRDefault="00CC1EC0">
      <w:pPr>
        <w:pStyle w:val="ConsPlusNormal"/>
        <w:ind w:firstLine="540"/>
        <w:jc w:val="both"/>
      </w:pPr>
      <w:r>
        <w:t>Следует отметить, что официальное разъяснение представляет собой разновидность официального нормативного толкования норм права. Разъяснение нормы дается уполномоченным органом, ранее ее принявшим.</w:t>
      </w:r>
    </w:p>
    <w:p w:rsidR="00CC1EC0" w:rsidRDefault="00CC1EC0">
      <w:pPr>
        <w:pStyle w:val="ConsPlusNormal"/>
        <w:ind w:firstLine="540"/>
        <w:jc w:val="both"/>
      </w:pPr>
      <w:r>
        <w:t xml:space="preserve">Согласно </w:t>
      </w:r>
      <w:hyperlink r:id="rId20" w:history="1">
        <w:r>
          <w:rPr>
            <w:color w:val="0000FF"/>
          </w:rPr>
          <w:t>Постановлению</w:t>
        </w:r>
      </w:hyperlink>
      <w:r>
        <w:t xml:space="preserve"> Конституционного Суда Российской Федерации от 17 ноября 1997 г. N 17-П официальное, имеющее силу закона (то есть обязательное для всех), разъяснение положений федерального закона может быть дано только актом законодательного органа, который должен приниматься и обнародоваться в порядке, установленном для федеральных законов. Таким образом, разъяснение положений </w:t>
      </w:r>
      <w:hyperlink r:id="rId21" w:history="1">
        <w:r>
          <w:rPr>
            <w:color w:val="0000FF"/>
          </w:rPr>
          <w:t>Закона</w:t>
        </w:r>
      </w:hyperlink>
      <w:r>
        <w:t xml:space="preserve"> N 44-ФЗ, имеющее юридическую силу, вправе давать только Федеральное Собрание Российской Федерации.</w:t>
      </w:r>
    </w:p>
    <w:p w:rsidR="00CC1EC0" w:rsidRDefault="00CC1EC0">
      <w:pPr>
        <w:pStyle w:val="ConsPlusNormal"/>
        <w:ind w:firstLine="540"/>
        <w:jc w:val="both"/>
      </w:pPr>
      <w:r>
        <w:t xml:space="preserve">Интерпретация норм </w:t>
      </w:r>
      <w:hyperlink r:id="rId22" w:history="1">
        <w:r>
          <w:rPr>
            <w:color w:val="0000FF"/>
          </w:rPr>
          <w:t>Закона</w:t>
        </w:r>
      </w:hyperlink>
      <w:r>
        <w:t xml:space="preserve"> N 44-ФЗ, осуществляемая Минэкономразвития России, является не официальным общеобязательным разъяснением, а позицией Минэкономразвития России по вопросам применения </w:t>
      </w:r>
      <w:hyperlink r:id="rId23" w:history="1">
        <w:r>
          <w:rPr>
            <w:color w:val="0000FF"/>
          </w:rPr>
          <w:t>Закона</w:t>
        </w:r>
      </w:hyperlink>
      <w:r>
        <w:t xml:space="preserve"> N 44-ФЗ.</w:t>
      </w:r>
    </w:p>
    <w:p w:rsidR="00CC1EC0" w:rsidRDefault="00CC1EC0">
      <w:pPr>
        <w:pStyle w:val="ConsPlusNormal"/>
        <w:jc w:val="both"/>
      </w:pPr>
    </w:p>
    <w:p w:rsidR="00CC1EC0" w:rsidRDefault="00CC1EC0">
      <w:pPr>
        <w:pStyle w:val="ConsPlusNormal"/>
        <w:jc w:val="right"/>
      </w:pPr>
      <w:r>
        <w:t>Директор Департамента</w:t>
      </w:r>
    </w:p>
    <w:p w:rsidR="00CC1EC0" w:rsidRDefault="00CC1EC0">
      <w:pPr>
        <w:pStyle w:val="ConsPlusNormal"/>
        <w:jc w:val="right"/>
      </w:pPr>
      <w:r>
        <w:t>развития контрактной системы</w:t>
      </w:r>
    </w:p>
    <w:p w:rsidR="00CC1EC0" w:rsidRDefault="00CC1EC0">
      <w:pPr>
        <w:pStyle w:val="ConsPlusNormal"/>
        <w:jc w:val="right"/>
      </w:pPr>
      <w:r>
        <w:t>М.В.ЧЕМЕРИСОВ</w:t>
      </w:r>
    </w:p>
    <w:p w:rsidR="00CC1EC0" w:rsidRDefault="00CC1EC0">
      <w:pPr>
        <w:pStyle w:val="ConsPlusNormal"/>
        <w:jc w:val="both"/>
      </w:pPr>
    </w:p>
    <w:p w:rsidR="00CC1EC0" w:rsidRDefault="00CC1EC0">
      <w:pPr>
        <w:pStyle w:val="ConsPlusNormal"/>
        <w:jc w:val="both"/>
      </w:pPr>
    </w:p>
    <w:p w:rsidR="00CC1EC0" w:rsidRDefault="00CC1E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28D9" w:rsidRDefault="006028D9"/>
    <w:sectPr w:rsidR="006028D9" w:rsidSect="001C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C0"/>
    <w:rsid w:val="006028D9"/>
    <w:rsid w:val="00CC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E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1E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1E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E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1E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1E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47FC7E068999E543ABE5871D0878D7AB0A93A298CB8A0F78801BBD6C22598B017F9F15A21F88B2GCFAG" TargetMode="External"/><Relationship Id="rId13" Type="http://schemas.openxmlformats.org/officeDocument/2006/relationships/hyperlink" Target="consultantplus://offline/ref=9A47FC7E068999E543ABE5871D0878D7AB0498A29FC18A0F78801BBD6C22598B017F9F15A21F88B1GCF9G" TargetMode="External"/><Relationship Id="rId18" Type="http://schemas.openxmlformats.org/officeDocument/2006/relationships/hyperlink" Target="consultantplus://offline/ref=9A47FC7E068999E543ABE5871D0878D7AB0A92AB98CB8A0F78801BBD6CG2F2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A47FC7E068999E543ABE5871D0878D7AB0A93A298CB8A0F78801BBD6CG2F2G" TargetMode="External"/><Relationship Id="rId7" Type="http://schemas.openxmlformats.org/officeDocument/2006/relationships/hyperlink" Target="consultantplus://offline/ref=9A47FC7E068999E543ABE5871D0878D7AB0A93A298CB8A0F78801BBD6CG2F2G" TargetMode="External"/><Relationship Id="rId12" Type="http://schemas.openxmlformats.org/officeDocument/2006/relationships/hyperlink" Target="consultantplus://offline/ref=9A47FC7E068999E543ABE5871D0878D7AB0A92AB98CB8A0F78801BBD6C22598B017F9F15A21F8EB4GCFAG" TargetMode="External"/><Relationship Id="rId17" Type="http://schemas.openxmlformats.org/officeDocument/2006/relationships/hyperlink" Target="consultantplus://offline/ref=9A47FC7E068999E543ABE5871D0878D7AB0A93A298CB8A0F78801BBD6C22598B017F9F13GAFBG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A47FC7E068999E543ABE5871D0878D7AB0A93A298CB8A0F78801BBD6C22598B017F9F15A21F8BB6GCFCG" TargetMode="External"/><Relationship Id="rId20" Type="http://schemas.openxmlformats.org/officeDocument/2006/relationships/hyperlink" Target="consultantplus://offline/ref=9A47FC7E068999E543ABE5871D0878D7AB0498A198C8D70570D917BFG6F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A47FC7E068999E543ABE5871D0878D7AB0A93A298CB8A0F78801BBD6CG2F2G" TargetMode="External"/><Relationship Id="rId11" Type="http://schemas.openxmlformats.org/officeDocument/2006/relationships/hyperlink" Target="consultantplus://offline/ref=9A47FC7E068999E543ABE5871D0878D7AB0793A19AC58A0F78801BBD6C22598B017F9F15A21F89B0GCFD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A47FC7E068999E543ABE5871D0878D7AB0498A29FC18A0F78801BBD6CG2F2G" TargetMode="External"/><Relationship Id="rId23" Type="http://schemas.openxmlformats.org/officeDocument/2006/relationships/hyperlink" Target="consultantplus://offline/ref=9A47FC7E068999E543ABE5871D0878D7AB0A93A298CB8A0F78801BBD6CG2F2G" TargetMode="External"/><Relationship Id="rId10" Type="http://schemas.openxmlformats.org/officeDocument/2006/relationships/hyperlink" Target="consultantplus://offline/ref=9A47FC7E068999E543ABE5871D0878D7AB0793A19AC58A0F78801BBD6C22598B017F9F15A21F88B3GCF3G" TargetMode="External"/><Relationship Id="rId19" Type="http://schemas.openxmlformats.org/officeDocument/2006/relationships/hyperlink" Target="consultantplus://offline/ref=9A47FC7E068999E543ABE5871D0878D7AB0A93A09FC28A0F78801BBD6CG2F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47FC7E068999E543ABE5871D0878D7AB0A93A298CB8A0F78801BBD6C22598B017F9F15A21F8AB2GCF3G" TargetMode="External"/><Relationship Id="rId14" Type="http://schemas.openxmlformats.org/officeDocument/2006/relationships/hyperlink" Target="consultantplus://offline/ref=9A47FC7E068999E543ABE5871D0878D7AB0498A29FC18A0F78801BBD6C22598B017F9F15A21F88BBGCF3G" TargetMode="External"/><Relationship Id="rId22" Type="http://schemas.openxmlformats.org/officeDocument/2006/relationships/hyperlink" Target="consultantplus://offline/ref=9A47FC7E068999E543ABE5871D0878D7AB0A93A298CB8A0F78801BBD6CG2F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2015-08-10T06:05:00Z</dcterms:created>
  <dcterms:modified xsi:type="dcterms:W3CDTF">2015-08-10T06:05:00Z</dcterms:modified>
</cp:coreProperties>
</file>